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2EDA022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64" w:after="0" w:beforeAutospacing="0" w:afterAutospacing="0"/>
        <w:ind w:left="120"/>
        <w:jc w:val="both"/>
        <w:rPr>
          <w:rFonts w:ascii="Times New Roman" w:hAnsi="Times New Roman"/>
          <w:color w:val="000000"/>
          <w:sz w:val="28"/>
        </w:rPr>
      </w:pPr>
      <w:bookmarkStart w:id="0" w:name="block-19003790"/>
    </w:p>
    <w:p>
      <w:pPr>
        <w:spacing w:lineRule="auto" w:line="408" w:after="0"/>
        <w:ind w:left="120"/>
        <w:jc w:val="center"/>
      </w:pPr>
      <w:bookmarkStart w:id="1" w:name="block-12870065"/>
      <w:r>
        <w:rPr>
          <w:b w:val="1"/>
          <w:color w:val="000000"/>
          <w:sz w:val="28"/>
        </w:rPr>
        <w:t>МИНИСТЕРСТВО ПРОСВЕЩЕНИЯ РОССИЙСКОЙ ФЕДЕРАЦИИ</w:t>
      </w:r>
    </w:p>
    <w:p>
      <w:pPr>
        <w:spacing w:lineRule="auto" w:line="408" w:after="0"/>
        <w:ind w:left="120"/>
        <w:jc w:val="center"/>
      </w:pPr>
      <w:r>
        <w:rPr>
          <w:b w:val="1"/>
          <w:color w:val="000000"/>
          <w:sz w:val="28"/>
        </w:rPr>
        <w:t>‌</w:t>
      </w:r>
      <w:bookmarkStart w:id="2" w:name="55a7169f-c0c0-44ac-bf37-cbc776930ef9"/>
      <w:r>
        <w:rPr>
          <w:b w:val="1"/>
          <w:color w:val="000000"/>
          <w:sz w:val="28"/>
        </w:rPr>
        <w:t>Министерство образования и науки Республики Дагестан</w:t>
      </w:r>
      <w:bookmarkEnd w:id="2"/>
      <w:r>
        <w:rPr>
          <w:b w:val="1"/>
          <w:color w:val="000000"/>
          <w:sz w:val="28"/>
        </w:rPr>
        <w:t xml:space="preserve">‌‌ </w:t>
      </w:r>
    </w:p>
    <w:p>
      <w:pPr>
        <w:spacing w:lineRule="auto" w:line="408" w:after="0"/>
        <w:ind w:left="120"/>
        <w:jc w:val="center"/>
      </w:pPr>
      <w:r>
        <w:rPr>
          <w:b w:val="1"/>
          <w:color w:val="000000"/>
          <w:sz w:val="28"/>
        </w:rPr>
        <w:t>‌</w:t>
      </w:r>
      <w:bookmarkStart w:id="3" w:name="b160c1bf-440c-4991-9e94-e52aab997657"/>
      <w:r>
        <w:rPr>
          <w:b w:val="1"/>
          <w:color w:val="000000"/>
          <w:sz w:val="28"/>
        </w:rPr>
        <w:t>МР "Кизлярский район"</w:t>
      </w:r>
      <w:bookmarkEnd w:id="3"/>
      <w:r>
        <w:rPr>
          <w:b w:val="1"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>
      <w:pPr>
        <w:spacing w:lineRule="auto" w:line="408" w:after="0"/>
        <w:ind w:left="120"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 xml:space="preserve">МКОУ "Большеарешевская СОШ </w:t>
      </w:r>
    </w:p>
    <w:p>
      <w:pPr>
        <w:spacing w:lineRule="auto" w:line="408" w:after="0"/>
        <w:ind w:left="120"/>
        <w:jc w:val="center"/>
      </w:pPr>
      <w:r>
        <w:rPr>
          <w:b w:val="1"/>
          <w:color w:val="000000"/>
          <w:sz w:val="28"/>
        </w:rPr>
        <w:t>им. Магомедова Ш.К."</w:t>
      </w: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/>
        <w:ind w:left="120"/>
      </w:pPr>
    </w:p>
    <w:tbl>
      <w:tblPr>
        <w:tblW w:w="0" w:type="auto"/>
        <w:tblInd w:w="0" w:type="dxa"/>
        <w:tblLayout w:type="autofit"/>
        <w:tblLook w:val="04A0"/>
      </w:tblPr>
      <w:tblGrid/>
      <w:t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РАССМОТРЕНО</w:t>
            </w:r>
          </w:p>
          <w:p>
            <w:pPr>
              <w:spacing w:after="12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Руководитель МО</w:t>
            </w:r>
          </w:p>
          <w:p>
            <w:pPr>
              <w:spacing w:lineRule="auto" w:line="240"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>
            <w:pPr>
              <w:spacing w:lineRule="auto" w:line="24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Ярыкова А.И..</w:t>
            </w:r>
          </w:p>
          <w:p>
            <w:pPr>
              <w:spacing w:lineRule="auto" w:line="240" w:after="0"/>
              <w:rPr>
                <w:color w:val="000000"/>
              </w:rPr>
            </w:pPr>
            <w:r>
              <w:rPr>
                <w:color w:val="000000"/>
              </w:rPr>
              <w:t xml:space="preserve">Приказ №1 от «31» 08   2023 г.</w:t>
            </w:r>
          </w:p>
          <w:p>
            <w:pPr>
              <w:spacing w:lineRule="auto" w:line="240"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СОГЛАСОВАНО</w:t>
            </w:r>
          </w:p>
          <w:p>
            <w:pPr>
              <w:spacing w:after="12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Зам. директора по УВР</w:t>
            </w:r>
          </w:p>
          <w:p>
            <w:pPr>
              <w:spacing w:lineRule="auto" w:line="240"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>
            <w:pPr>
              <w:spacing w:lineRule="auto" w:line="24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Рамазанова З.М..</w:t>
            </w:r>
          </w:p>
          <w:p>
            <w:pPr>
              <w:spacing w:lineRule="auto" w:line="240" w:after="0"/>
              <w:rPr>
                <w:color w:val="000000"/>
              </w:rPr>
            </w:pPr>
            <w:r>
              <w:rPr>
                <w:color w:val="000000"/>
              </w:rPr>
              <w:t xml:space="preserve">Приказ №1 от «31» 08   2023 г.</w:t>
            </w:r>
          </w:p>
          <w:p>
            <w:pPr>
              <w:spacing w:lineRule="auto" w:line="240"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УТВЕРЖДЕНО</w:t>
            </w:r>
          </w:p>
          <w:p>
            <w:pPr>
              <w:spacing w:after="12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Директор</w:t>
            </w:r>
          </w:p>
          <w:p>
            <w:pPr>
              <w:spacing w:lineRule="auto" w:line="240" w:after="120"/>
              <w:rPr>
                <w:color w:val="000000"/>
              </w:rPr>
            </w:pPr>
            <w:r>
              <w:rPr>
                <w:color w:val="000000"/>
              </w:rPr>
              <w:t>________________________ Лавренова Е.С..</w:t>
            </w:r>
          </w:p>
          <w:p>
            <w:pPr>
              <w:spacing w:lineRule="auto" w:line="240" w:after="0"/>
              <w:rPr>
                <w:color w:val="000000"/>
              </w:rPr>
            </w:pPr>
            <w:r>
              <w:rPr>
                <w:color w:val="000000"/>
              </w:rPr>
              <w:t xml:space="preserve">приказ №1 от «31» 08  </w:t>
            </w:r>
          </w:p>
          <w:p>
            <w:pPr>
              <w:spacing w:lineRule="auto" w:line="240" w:after="0"/>
              <w:rPr>
                <w:color w:val="000000"/>
              </w:rPr>
            </w:pPr>
            <w:r>
              <w:rPr>
                <w:color w:val="000000"/>
              </w:rPr>
              <w:t xml:space="preserve"> 2023 г.</w:t>
            </w:r>
          </w:p>
          <w:p>
            <w:pPr>
              <w:spacing w:lineRule="auto" w:line="240" w:after="120"/>
              <w:jc w:val="both"/>
              <w:rPr>
                <w:color w:val="000000"/>
              </w:rPr>
            </w:pPr>
          </w:p>
        </w:tc>
      </w:tr>
    </w:tbl>
    <w:p>
      <w:pPr>
        <w:spacing w:after="0"/>
        <w:ind w:left="120"/>
      </w:pPr>
    </w:p>
    <w:p>
      <w:pPr>
        <w:spacing w:after="0"/>
        <w:ind w:left="120"/>
      </w:pPr>
      <w:r>
        <w:rPr>
          <w:color w:val="000000"/>
          <w:sz w:val="28"/>
        </w:rPr>
        <w:t>‌</w:t>
      </w: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after="0"/>
        <w:ind w:left="120"/>
      </w:pPr>
    </w:p>
    <w:p>
      <w:pPr>
        <w:spacing w:lineRule="auto" w:line="408" w:after="0"/>
        <w:ind w:left="120"/>
        <w:jc w:val="center"/>
      </w:pPr>
      <w:r>
        <w:rPr>
          <w:b w:val="1"/>
          <w:color w:val="000000"/>
          <w:sz w:val="28"/>
        </w:rPr>
        <w:t>РАБОЧАЯ ПРОГРАММА</w:t>
      </w:r>
    </w:p>
    <w:p>
      <w:pPr>
        <w:spacing w:lineRule="auto" w:line="408" w:after="0"/>
        <w:jc w:val="center"/>
      </w:pPr>
    </w:p>
    <w:p>
      <w:pPr>
        <w:spacing w:after="0"/>
        <w:ind w:left="120"/>
        <w:jc w:val="center"/>
      </w:pPr>
    </w:p>
    <w:p>
      <w:pPr>
        <w:spacing w:lineRule="auto" w:line="408" w:after="0"/>
        <w:ind w:left="120"/>
        <w:jc w:val="center"/>
      </w:pPr>
      <w:r>
        <w:rPr>
          <w:b w:val="1"/>
          <w:color w:val="000000"/>
          <w:sz w:val="28"/>
        </w:rPr>
        <w:t>учебного предмета "Музыка"</w:t>
      </w:r>
    </w:p>
    <w:p>
      <w:pPr>
        <w:spacing w:lineRule="auto" w:line="408" w:after="0"/>
        <w:ind w:left="120"/>
        <w:jc w:val="center"/>
      </w:pPr>
      <w:r>
        <w:rPr>
          <w:color w:val="000000"/>
          <w:sz w:val="28"/>
        </w:rPr>
        <w:t xml:space="preserve">для обучающихся 4 классов </w:t>
      </w: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ind w:left="120"/>
        <w:jc w:val="center"/>
      </w:pPr>
    </w:p>
    <w:p>
      <w:pPr>
        <w:spacing w:after="0"/>
        <w:jc w:val="center"/>
      </w:pPr>
    </w:p>
    <w:p>
      <w:pPr>
        <w:spacing w:after="0"/>
        <w:jc w:val="center"/>
        <w:rPr>
          <w:color w:val="000000"/>
          <w:sz w:val="28"/>
        </w:rPr>
      </w:pPr>
    </w:p>
    <w:p>
      <w:pPr>
        <w:spacing w:after="0"/>
        <w:jc w:val="center"/>
        <w:rPr>
          <w:color w:val="000000"/>
          <w:sz w:val="28"/>
        </w:rPr>
      </w:pPr>
      <w:r>
        <w:rPr>
          <w:color w:val="000000"/>
          <w:sz w:val="28"/>
        </w:rPr>
        <w:t>​</w:t>
      </w:r>
      <w:bookmarkStart w:id="4" w:name="8960954b-15b1-4c85-b40b-ae95f67136d9"/>
      <w:r>
        <w:rPr>
          <w:b w:val="1"/>
          <w:color w:val="000000"/>
          <w:sz w:val="28"/>
        </w:rPr>
        <w:t xml:space="preserve">с. </w:t>
      </w:r>
      <w:bookmarkEnd w:id="4"/>
      <w:bookmarkStart w:id="5" w:name="2b7bbf9c-2491-40e5-bd35-a2a44bd1331b"/>
      <w:r>
        <w:rPr>
          <w:b w:val="1"/>
          <w:color w:val="000000"/>
          <w:sz w:val="28"/>
        </w:rPr>
        <w:t>Большая Арешевка 2023</w:t>
      </w:r>
      <w:bookmarkEnd w:id="5"/>
      <w:r>
        <w:rPr>
          <w:b w:val="1"/>
          <w:color w:val="000000"/>
          <w:sz w:val="28"/>
        </w:rPr>
        <w:t>‌</w:t>
      </w:r>
      <w:r>
        <w:rPr>
          <w:color w:val="000000"/>
          <w:sz w:val="28"/>
        </w:rPr>
        <w:t>​г.</w:t>
      </w:r>
      <w:bookmarkEnd w:id="1"/>
    </w:p>
    <w:p>
      <w:pPr>
        <w:spacing w:lineRule="auto" w:line="264" w:after="0" w:beforeAutospacing="0" w:afterAutospacing="0"/>
        <w:ind w:left="0"/>
        <w:jc w:val="both"/>
        <w:rPr>
          <w:rFonts w:ascii="Times New Roman" w:hAnsi="Times New Roman"/>
          <w:b w:val="1"/>
          <w:color w:val="000000"/>
          <w:sz w:val="28"/>
        </w:rPr>
      </w:pPr>
    </w:p>
    <w:p>
      <w:pPr>
        <w:spacing w:lineRule="auto" w:line="264" w:after="0" w:beforeAutospacing="0" w:afterAutospacing="0"/>
        <w:ind w:left="0"/>
        <w:jc w:val="both"/>
      </w:pPr>
      <w:r>
        <w:rPr>
          <w:rFonts w:ascii="Times New Roman" w:hAnsi="Times New Roman"/>
          <w:b w:val="1"/>
          <w:color w:val="000000"/>
          <w:sz w:val="28"/>
        </w:rPr>
        <w:t>ПОЯСНИТЕЛЬНАЯ ЗАПИСКА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Основная цель программы по музыке</w:t>
      </w:r>
      <w:r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Важнейшие задачи обучения музыке</w:t>
      </w:r>
      <w:r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color w:val="000000"/>
          <w:sz w:val="28"/>
        </w:rPr>
        <w:t>(тематическими линиями):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инвариантные: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вариативные: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Общее число часов</w:t>
      </w:r>
      <w:r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lineRule="auto" w:line="264" w:after="0" w:beforeAutospacing="0" w:afterAutospacing="0"/>
        <w:ind w:left="120"/>
        <w:jc w:val="both"/>
      </w:pPr>
      <w:bookmarkEnd w:id="0"/>
      <w:bookmarkStart w:id="6" w:name="block-19003791"/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 w:val="1"/>
          <w:color w:val="000000"/>
          <w:sz w:val="28"/>
        </w:rPr>
        <w:t>СОДЕРЖАНИЕ ОБУЧЕНИЯ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Инвариантные модули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Модуль № 1 «Народная музыка России»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Край, в котором ты живёшь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Русский фольклор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Русские народные музыкальные инструменты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Сказки, мифы и легенды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Жанры музыкального фольклора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Народные праздники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Первые артисты, народный театр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Фольклор народов России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Фольклор в творчестве профессиональных музыкантов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Модуль № 2 «Классическая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Композитор – исполнитель – слушатель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Композиторы – детям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жанра;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Оркестр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роли дирижёра,</w:t>
      </w:r>
      <w:r>
        <w:rPr>
          <w:rFonts w:ascii="Times New Roman" w:hAnsi="Times New Roman"/>
          <w:i w:val="1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Музыкальные инструменты. Фортепиано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Музыкальные инструменты. Флейта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Музыкальные инструменты. Скрипка, виолончель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Вокальная музыка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Инструментальная музыка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камерной инструментальной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Программная музыка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Симфоническая музыка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оркестром;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Русские композиторы-классики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Европейские композиторы-классики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Мастерство исполнителя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Модуль № 3 «Музыка в жизни человека»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Красота и вдохновение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Музыкальные пейзажи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Музыкальные портреты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зарисовки;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Какой же праздник без музыки?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Танцы, игры и веселье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танец-игра;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рефлексия собственного эмоционального состояния после участияв танцевальных композициях и импровизациях;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Музыка на войне, музыка о войне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Главный музыкальный символ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Искусство времени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программная ритмическая или инструментальная импровизация «Поезд», «Космический корабль».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Модуль № 4 «Музыка народов мира»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Певец своего народа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 xml:space="preserve">Музыка стран ближнего зарубежья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Музыка стран дальнего зарубежья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Диалог культур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Модуль № 5 «Духовная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Звучание храма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Песни верующих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Инструментальная музыка в церкви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ответы на вопросы учителя;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органной музыки И.С. Баха;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Искусство Русской православной церкви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Религиозные праздники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Модуль № 6 «Музыка театра и кино»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Музыкальная сказка на сцене, на экране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Театр оперы и балета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Балет. Хореография – искусство танца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Опера. Главные герои и номера оперного спектакля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опер;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терминологии;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Сюжет музыкального спектакля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Оперетта, мюзикл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Кто создаёт музыкальный спектакль?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виртуальный квест по музыкальному театру.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Патриотическая и народная тема в театре и кино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Модуль № 7 «Современная музыкальная культура»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Современные обработки классической музыки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Джаз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Исполнители современной музыки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Электронные музыкальные инструменты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Модуль № 8 «Музыкальная грамота»</w:t>
      </w:r>
    </w:p>
    <w:p>
      <w:pPr>
        <w:spacing w:after="0" w:beforeAutospacing="0" w:afterAutospacing="0"/>
        <w:ind w:left="120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Весь мир звучит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Звукоряд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элементами нотной записи;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Интонация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Ритм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Ритмический рисунок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Размер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Музыкальный язык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Высота звуков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Мелодия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Сопровождение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Песня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Лад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Пентатоника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Ноты в разных октавах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нотной записью во второй и малой октаве;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Дополнительные обозначения в нотах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Ритмические рисунки в размере 6/8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Тональность. Гамма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«устой – неустой»;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Интервалы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двухголосия;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Гармония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Музыкальная форма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Вариации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lineRule="auto" w:line="264" w:after="0" w:beforeAutospacing="0" w:afterAutospacing="0"/>
        <w:ind w:left="120"/>
        <w:jc w:val="both"/>
      </w:pPr>
      <w:bookmarkEnd w:id="6"/>
      <w:bookmarkStart w:id="7" w:name="block-19003792"/>
      <w:r>
        <w:rPr>
          <w:rFonts w:ascii="Times New Roman" w:hAnsi="Times New Roman"/>
          <w:color w:val="000000"/>
          <w:sz w:val="28"/>
        </w:rPr>
        <w:t xml:space="preserve">​ПЛАНИРУЕМЫЕ РЕЗУЛЬТАТЫ ОСВОЕНИЯ ПРОГРАММЫ ПО МУЗЫКЕ НА УРОВНЕ НАЧАЛЬНОГО ОБЩЕГО ОБРАЗОВАНИЯ 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ЛИЧНОСТНЫЕ РЕЗУЛЬТАТЫ</w:t>
      </w: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 xml:space="preserve">1) в области гражданско-патриотического воспитания: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2) в области духовно-нравственного воспитания: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3) в области эстетического воспитания: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 xml:space="preserve">4) в области научного познания: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профилактика умственного и физического утомления с использованием возможностей музыкотерапии.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6) в области трудового воспитания: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7) в области экологического воспитания: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>
      <w:pPr>
        <w:spacing w:after="0" w:beforeAutospacing="0" w:afterAutospacing="0"/>
        <w:ind w:left="120"/>
      </w:pPr>
      <w:bookmarkStart w:id="8" w:name="_Toc139972685"/>
      <w:bookmarkEnd w:id="8"/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МЕТАПРЕДМЕТНЫЕ 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1) невербальная коммуникация: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2) вербальная коммуникация: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3) совместная деятельность (сотрудничество):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after="0" w:beforeAutospacing="0" w:afterAutospacing="0"/>
        <w:ind w:left="120"/>
      </w:pPr>
      <w:bookmarkStart w:id="9" w:name="_Toc139972686"/>
      <w:bookmarkEnd w:id="9"/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ПРЕДМЕТНЫЕ РЕЗУЛЬТАТЫ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lineRule="auto" w:line="264" w:after="0" w:beforeAutospacing="0" w:afterAutospacing="0"/>
        <w:ind w:left="120"/>
        <w:jc w:val="both"/>
      </w:pPr>
    </w:p>
    <w:p>
      <w:pPr>
        <w:spacing w:lineRule="auto" w:line="264" w:after="0" w:beforeAutospacing="0" w:afterAutospacing="0"/>
        <w:ind w:left="120"/>
        <w:jc w:val="both"/>
      </w:pPr>
      <w:r>
        <w:rPr>
          <w:rFonts w:ascii="Times New Roman" w:hAnsi="Times New Roman"/>
          <w:b w:val="1"/>
          <w:color w:val="000000"/>
          <w:sz w:val="28"/>
        </w:rPr>
        <w:t>Обучающиеся, освоившие основную образовательную программу по музыке: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уважением относятся к достижениям отечественной музыкальной культуры;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К концу изучения модуля № 1 «Народная музыка России» обучающийся научится: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К концу изучения модуля № 2 «Классическая музыка» обучающийся научится: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К концу изучения модуля № 3 «Музыка в жизни человека» обучающийся научится: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К концу изучения модуля № 4 «Музыка народов мира» обучающийся научится: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К концу изучения модуля № 5 «Духовная музыка» обучающийся научится: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К концу изучения модуля № 6 «Музыка театра и кино» обучающийся научится: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b w:val="1"/>
          <w:color w:val="000000"/>
          <w:sz w:val="28"/>
        </w:rPr>
        <w:t>К концу изучения модуля № 8 «Музыкальная грамота» обучающийся научится: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>
      <w:pPr>
        <w:spacing w:lineRule="auto" w:line="264" w:after="0" w:beforeAutospacing="0" w:afterAutospacing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>
      <w:pPr>
        <w:spacing w:lineRule="auto" w:line="264" w:after="0" w:beforeAutospacing="0" w:afterAutospacing="0"/>
        <w:ind w:firstLine="600"/>
        <w:jc w:val="both"/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</w:t>
      </w:r>
      <w:bookmarkEnd w:id="7"/>
      <w:bookmarkStart w:id="10" w:name="block-19003793"/>
    </w:p>
    <w:p>
      <w:pPr>
        <w:spacing w:after="0" w:beforeAutospacing="0" w:afterAutospacing="0"/>
        <w:ind w:left="120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 ТЕМАТИЧЕСКОЕ ПЛАНИРОВАНИЕ.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Духовная музыка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"https://m.edsoo.ru/7f412ea4"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https://m.edsoo.ru/7f412ea4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bookmarkEnd w:id="10"/>
      <w:bookmarkStart w:id="11" w:name="block-19003794"/>
      <w:r>
        <w:rPr>
          <w:rFonts w:ascii="Times New Roman" w:hAnsi="Times New Roman"/>
          <w:b w:val="1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shadow="0" w:frame="0" w:color="auto"/>
          <w:left w:val="single" w:sz="0" w:space="0" w:shadow="0" w:frame="0" w:color="auto"/>
          <w:bottom w:val="single" w:sz="0" w:space="0" w:shadow="0" w:frame="0" w:color="auto"/>
          <w:right w:val="single" w:sz="0" w:space="0" w:shadow="0" w:frame="0" w:color="auto"/>
          <w:insideH w:val="single" w:sz="0" w:space="0" w:shadow="0" w:frame="0" w:color="auto"/>
          <w:insideV w:val="single" w:sz="0" w:space="0" w:shadow="0" w:frame="0" w:color="auto"/>
        </w:tblBorders>
        <w:tblLook w:val="04A0"/>
      </w:tblPr>
      <w:tblGrid/>
      <w:tr>
        <w:trPr>
          <w:trHeight w:hRule="atLeast"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№ п/п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Тема урока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Всего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 w:beforeAutospacing="0" w:afterAutospacing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"https://m.edsoo.ru/f5e99484"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https://m.edsoo.ru/f5e99484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17.10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24.10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t>31.10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"https://m.edsoo.ru/f5e98bb0"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https://m.edsoo.ru/f5e98bb0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"https://m.edsoo.ru/f5e942cc"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https://m.edsoo.ru/f5e942cc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"https://m.edsoo.ru/f5e99ad8"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https://m.edsoo.ru/f5e99ad8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"https://m.edsoo.ru/f5e98962"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https://m.edsoo.ru/f5e98962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"https://m.edsoo.ru/f5e93f52"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https://m.edsoo.ru/f5e93f52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"https://m.edsoo.ru/f5e96e50"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https://m.edsoo.ru/f5e96e50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"https://m.edsoo.ru/f5e98d86"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https://m.edsoo.ru/f5e98d86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"https://m.edsoo.ru/f5e95050"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https://m.edsoo.ru/f5e95050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"https://m.edsoo.ru/f5e9a154"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https://m.edsoo.ru/f5e9a154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rPr>
          <w:trHeight w:hRule="atLeast"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</w:p>
        </w:tc>
      </w:tr>
      <w:tr>
        <w:trPr>
          <w:trHeight w:hRule="atLeast"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beforeAutospacing="0" w:afterAutospacing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ectPr>
          <w:type w:val="nextPage"/>
          <w:pgSz w:w="16383" w:h="11906" w:code="0" w:orient="landscape"/>
          <w:pgMar w:left="1701" w:right="850" w:top="1134" w:bottom="1134" w:header="720" w:footer="720" w:gutter="0"/>
          <w:cols w:equalWidth="1" w:space="720"/>
        </w:sectPr>
      </w:pPr>
    </w:p>
    <w:p>
      <w:pPr>
        <w:spacing w:after="0" w:beforeAutospacing="0" w:afterAutospacing="0"/>
        <w:ind w:left="120"/>
      </w:pPr>
      <w:bookmarkEnd w:id="11"/>
      <w:bookmarkStart w:id="12" w:name="block-19003795"/>
      <w:r>
        <w:rPr>
          <w:rFonts w:ascii="Times New Roman" w:hAnsi="Times New Roman"/>
          <w:b w:val="1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ОБЯЗАТЕЛЬНЫЕ УЧЕБНЫЕ МАТЕРИАЛЫ ДЛЯ УЧЕНИКА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>
      <w:pPr>
        <w:spacing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МЕТОДИЧЕСКИЕ МАТЕРИАЛЫ ДЛЯ УЧИТЕЛЯ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>
      <w:pPr>
        <w:spacing w:after="0" w:beforeAutospacing="0" w:afterAutospacing="0"/>
        <w:ind w:left="120"/>
      </w:pP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b w:val="1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lineRule="auto" w:line="480"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bookmarkEnd w:id="12"/>
    </w:p>
    <w:sectPr>
      <w:type w:val="nextPage"/>
      <w:pgSz w:w="11907" w:h="16839" w:code="9"/>
      <w:pgMar w:left="1440" w:right="1440" w:top="1440" w:bottom="1440" w:header="720" w:footer="720" w:gutter="0"/>
      <w:cols w:equalWidth="1" w:space="72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4"/>
    <w:qFormat/>
    <w:pPr>
      <w:keepNext w:val="1"/>
      <w:keepLines w:val="1"/>
      <w:spacing w:before="480" w:beforeAutospacing="0" w:afterAutospacing="0"/>
      <w:outlineLvl w:val="0"/>
    </w:pPr>
    <w:rPr>
      <w:b w:val="1"/>
      <w:color w:val="365F91"/>
      <w:sz w:val="28"/>
    </w:rPr>
  </w:style>
  <w:style w:type="paragraph" w:styleId="P2">
    <w:name w:val="heading 2"/>
    <w:basedOn w:val="P0"/>
    <w:next w:val="P0"/>
    <w:link w:val="C5"/>
    <w:qFormat/>
    <w:pPr>
      <w:keepNext w:val="1"/>
      <w:keepLines w:val="1"/>
      <w:spacing w:before="200" w:beforeAutospacing="0" w:afterAutospacing="0"/>
      <w:outlineLvl w:val="1"/>
    </w:pPr>
    <w:rPr>
      <w:b w:val="1"/>
      <w:color w:val="4F81BD"/>
      <w:sz w:val="26"/>
    </w:rPr>
  </w:style>
  <w:style w:type="paragraph" w:styleId="P3">
    <w:name w:val="heading 3"/>
    <w:basedOn w:val="P0"/>
    <w:next w:val="P0"/>
    <w:link w:val="C6"/>
    <w:qFormat/>
    <w:pPr>
      <w:keepNext w:val="1"/>
      <w:keepLines w:val="1"/>
      <w:spacing w:before="200" w:beforeAutospacing="0" w:afterAutospacing="0"/>
      <w:outlineLvl w:val="2"/>
    </w:pPr>
    <w:rPr>
      <w:b w:val="1"/>
      <w:color w:val="4F81BD"/>
    </w:rPr>
  </w:style>
  <w:style w:type="paragraph" w:styleId="P4">
    <w:name w:val="heading 4"/>
    <w:basedOn w:val="P0"/>
    <w:next w:val="P0"/>
    <w:link w:val="C7"/>
    <w:qFormat/>
    <w:pPr>
      <w:keepNext w:val="1"/>
      <w:keepLines w:val="1"/>
      <w:spacing w:before="200" w:beforeAutospacing="0" w:afterAutospacing="0"/>
      <w:outlineLvl w:val="3"/>
    </w:pPr>
    <w:rPr>
      <w:b w:val="1"/>
      <w:i w:val="1"/>
      <w:color w:val="4F81BD"/>
    </w:rPr>
  </w:style>
  <w:style w:type="paragraph" w:styleId="P5">
    <w:name w:val="header"/>
    <w:basedOn w:val="P0"/>
    <w:link w:val="C3"/>
    <w:pPr>
      <w:tabs>
        <w:tab w:val="center" w:pos="4680" w:leader="none"/>
        <w:tab w:val="right" w:pos="9360" w:leader="none"/>
      </w:tabs>
    </w:pPr>
    <w:rPr/>
  </w:style>
  <w:style w:type="paragraph" w:styleId="P6">
    <w:name w:val="Normal Indent"/>
    <w:basedOn w:val="P0"/>
    <w:pPr>
      <w:ind w:left="720"/>
    </w:pPr>
    <w:rPr/>
  </w:style>
  <w:style w:type="paragraph" w:styleId="P7">
    <w:name w:val="Subtitle"/>
    <w:basedOn w:val="P0"/>
    <w:next w:val="P0"/>
    <w:link w:val="C8"/>
    <w:qFormat/>
    <w:pPr>
      <w:ind w:left="86"/>
    </w:pPr>
    <w:rPr>
      <w:i w:val="1"/>
      <w:color w:val="4F81BD"/>
      <w:sz w:val="24"/>
    </w:rPr>
  </w:style>
  <w:style w:type="paragraph" w:styleId="P8">
    <w:name w:val="Title"/>
    <w:basedOn w:val="P0"/>
    <w:next w:val="P0"/>
    <w:link w:val="C9"/>
    <w:qFormat/>
    <w:pPr>
      <w:pBdr>
        <w:top w:val="none" w:sz="0" w:space="0" w:shadow="0" w:frame="0" w:color="auto"/>
        <w:left w:val="none" w:sz="0" w:space="0" w:shadow="0" w:frame="0" w:color="auto"/>
        <w:bottom w:val="single" w:sz="8" w:space="4" w:shadow="0" w:frame="0" w:color="4F81BD"/>
        <w:right w:val="none" w:sz="0" w:space="0" w:shadow="0" w:frame="0" w:color="auto"/>
      </w:pBdr>
      <w:spacing w:after="300" w:beforeAutospacing="0" w:afterAutospacing="0"/>
      <w:contextualSpacing w:val="1"/>
    </w:pPr>
    <w:rPr>
      <w:color w:val="17365D"/>
      <w:sz w:val="52"/>
    </w:rPr>
  </w:style>
  <w:style w:type="paragraph" w:styleId="P9">
    <w:name w:val="caption"/>
    <w:basedOn w:val="P0"/>
    <w:next w:val="P0"/>
    <w:semiHidden/>
    <w:qFormat/>
    <w:pPr>
      <w:spacing w:lineRule="auto" w:line="240" w:beforeAutospacing="0" w:afterAutospacing="0"/>
    </w:pPr>
    <w:rPr>
      <w:b w:val="1"/>
      <w:color w:val="4F81BD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Верхний колонтитул Знак"/>
    <w:basedOn w:val="C0"/>
    <w:link w:val="P5"/>
    <w:rPr/>
  </w:style>
  <w:style w:type="character" w:styleId="C4">
    <w:name w:val="Заголовок 1 Знак"/>
    <w:basedOn w:val="C0"/>
    <w:link w:val="P1"/>
    <w:rPr>
      <w:b w:val="1"/>
      <w:color w:val="365F91"/>
      <w:sz w:val="28"/>
    </w:rPr>
  </w:style>
  <w:style w:type="character" w:styleId="C5">
    <w:name w:val="Заголовок 2 Знак"/>
    <w:basedOn w:val="C0"/>
    <w:link w:val="P2"/>
    <w:rPr>
      <w:b w:val="1"/>
      <w:color w:val="4F81BD"/>
      <w:sz w:val="26"/>
    </w:rPr>
  </w:style>
  <w:style w:type="character" w:styleId="C6">
    <w:name w:val="Заголовок 3 Знак"/>
    <w:basedOn w:val="C0"/>
    <w:link w:val="P3"/>
    <w:rPr>
      <w:b w:val="1"/>
      <w:color w:val="4F81BD"/>
    </w:rPr>
  </w:style>
  <w:style w:type="character" w:styleId="C7">
    <w:name w:val="Заголовок 4 Знак"/>
    <w:basedOn w:val="C0"/>
    <w:link w:val="P4"/>
    <w:rPr>
      <w:b w:val="1"/>
      <w:i w:val="1"/>
      <w:color w:val="4F81BD"/>
    </w:rPr>
  </w:style>
  <w:style w:type="character" w:styleId="C8">
    <w:name w:val="Подзаголовок Знак"/>
    <w:basedOn w:val="C0"/>
    <w:link w:val="P7"/>
    <w:rPr>
      <w:i w:val="1"/>
      <w:color w:val="4F81BD"/>
      <w:sz w:val="24"/>
    </w:rPr>
  </w:style>
  <w:style w:type="character" w:styleId="C9">
    <w:name w:val="Название Знак"/>
    <w:basedOn w:val="C0"/>
    <w:link w:val="P8"/>
    <w:rPr>
      <w:color w:val="17365D"/>
      <w:sz w:val="52"/>
    </w:rPr>
  </w:style>
  <w:style w:type="character" w:styleId="C10">
    <w:name w:val="Emphasis"/>
    <w:basedOn w:val="C0"/>
    <w:qFormat/>
    <w:rPr>
      <w:i w:val="1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